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C210A2">
        <w:rPr>
          <w:rFonts w:ascii="Century Gothic" w:hAnsi="Century Gothic"/>
          <w:b/>
          <w:sz w:val="24"/>
        </w:rPr>
        <w:t>0</w:t>
      </w:r>
      <w:r w:rsidR="00C54066">
        <w:rPr>
          <w:rFonts w:ascii="Century Gothic" w:hAnsi="Century Gothic"/>
          <w:b/>
          <w:sz w:val="24"/>
        </w:rPr>
        <w:t>2</w:t>
      </w:r>
      <w:r w:rsidR="00C210A2">
        <w:rPr>
          <w:rFonts w:ascii="Century Gothic" w:hAnsi="Century Gothic"/>
          <w:b/>
          <w:sz w:val="24"/>
        </w:rPr>
        <w:t>3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</w:t>
      </w:r>
      <w:r>
        <w:rPr>
          <w:rFonts w:ascii="Century Gothic" w:hAnsi="Century Gothic" w:cs="Arial"/>
          <w:sz w:val="24"/>
          <w:szCs w:val="24"/>
        </w:rPr>
        <w:t>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9313FD">
        <w:rPr>
          <w:rFonts w:ascii="Century Gothic" w:hAnsi="Century Gothic"/>
          <w:sz w:val="24"/>
          <w:szCs w:val="24"/>
        </w:rPr>
        <w:t xml:space="preserve">Nomear </w:t>
      </w:r>
      <w:r w:rsidR="0076666A">
        <w:rPr>
          <w:rFonts w:ascii="Century Gothic" w:hAnsi="Century Gothic"/>
          <w:sz w:val="24"/>
          <w:szCs w:val="24"/>
        </w:rPr>
        <w:t>a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="0076666A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r w:rsidR="00C210A2" w:rsidRPr="00CD57D7">
        <w:rPr>
          <w:rFonts w:ascii="Century Gothic" w:hAnsi="Century Gothic" w:cs="Arial"/>
          <w:b/>
          <w:sz w:val="24"/>
          <w:szCs w:val="24"/>
        </w:rPr>
        <w:t>GLÓRIA MARIA DE OLIVEIRA DA SILVA</w:t>
      </w:r>
      <w:bookmarkEnd w:id="0"/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r w:rsidR="00FE490E">
        <w:rPr>
          <w:rFonts w:ascii="Century Gothic" w:hAnsi="Century Gothic"/>
          <w:sz w:val="24"/>
          <w:szCs w:val="24"/>
        </w:rPr>
        <w:t>inscrit</w:t>
      </w:r>
      <w:r w:rsidR="003D0320">
        <w:rPr>
          <w:rFonts w:ascii="Century Gothic" w:hAnsi="Century Gothic"/>
          <w:sz w:val="24"/>
          <w:szCs w:val="24"/>
        </w:rPr>
        <w:t>a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C210A2" w:rsidRPr="00CD57D7">
        <w:rPr>
          <w:rFonts w:ascii="Century Gothic" w:hAnsi="Century Gothic" w:cs="Arial"/>
          <w:b/>
          <w:sz w:val="24"/>
          <w:szCs w:val="24"/>
        </w:rPr>
        <w:t>955.984.993-04</w:t>
      </w:r>
      <w:r w:rsidRPr="005A0E3D">
        <w:rPr>
          <w:rFonts w:ascii="Century Gothic" w:hAnsi="Century Gothic"/>
          <w:b/>
          <w:sz w:val="24"/>
          <w:szCs w:val="24"/>
        </w:rPr>
        <w:t>,</w:t>
      </w:r>
      <w:r w:rsidRPr="00462E3A">
        <w:rPr>
          <w:rFonts w:ascii="Century Gothic" w:hAnsi="Century Gothic"/>
          <w:sz w:val="24"/>
          <w:szCs w:val="24"/>
        </w:rPr>
        <w:t xml:space="preserve"> para 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cargo de provimento em comissão </w:t>
      </w:r>
      <w:r w:rsidR="00C210A2">
        <w:rPr>
          <w:rFonts w:ascii="Century Gothic" w:hAnsi="Century Gothic" w:cs="Arial"/>
          <w:b/>
          <w:sz w:val="24"/>
          <w:szCs w:val="24"/>
        </w:rPr>
        <w:t>ASSESSOR PARLAMENTAR</w:t>
      </w:r>
      <w:r w:rsidR="007B7E3D">
        <w:rPr>
          <w:rFonts w:ascii="Century Gothic" w:hAnsi="Century Gothic" w:cs="Arial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b/>
          <w:sz w:val="24"/>
          <w:szCs w:val="24"/>
        </w:rPr>
        <w:t xml:space="preserve">- DAS </w:t>
      </w:r>
      <w:proofErr w:type="gramStart"/>
      <w:r w:rsidR="00C54066">
        <w:rPr>
          <w:rFonts w:ascii="Century Gothic" w:hAnsi="Century Gothic"/>
          <w:b/>
          <w:sz w:val="24"/>
          <w:szCs w:val="24"/>
        </w:rPr>
        <w:t>4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Art. 2</w:t>
      </w:r>
      <w:r w:rsidRPr="00462E3A">
        <w:rPr>
          <w:rFonts w:ascii="Century Gothic" w:hAnsi="Century Gothic"/>
          <w:b/>
          <w:sz w:val="24"/>
          <w:szCs w:val="24"/>
        </w:rPr>
        <w:t>º -</w:t>
      </w:r>
      <w:r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Esta portaria entra em vigor na data da sua publicação, </w:t>
      </w:r>
      <w:r w:rsidRPr="00462E3A">
        <w:rPr>
          <w:rFonts w:ascii="Century Gothic" w:hAnsi="Century Gothic"/>
          <w:sz w:val="24"/>
          <w:szCs w:val="24"/>
        </w:rPr>
        <w:t>revogando as disposições em contrário</w:t>
      </w:r>
      <w:r w:rsidRPr="00462E3A">
        <w:rPr>
          <w:rFonts w:ascii="Century Gothic" w:hAnsi="Century Gothic"/>
          <w:sz w:val="24"/>
          <w:szCs w:val="24"/>
        </w:rPr>
        <w:t>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Pr="00462E3A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DA52" wp14:editId="5E313927">
                <wp:simplePos x="0" y="0"/>
                <wp:positionH relativeFrom="column">
                  <wp:posOffset>3740076</wp:posOffset>
                </wp:positionH>
                <wp:positionV relativeFrom="paragraph">
                  <wp:posOffset>82550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83D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E9583D" w:rsidRPr="001A7BAE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E9583D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8E5046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6.5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" strokecolor="red" strokeweight="2.5pt">
                <v:shadow color="#868686"/>
                <v:textbox>
                  <w:txbxContent>
                    <w:p w:rsidR="00E9583D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E9583D" w:rsidRPr="001A7BAE" w:rsidRDefault="00E9583D" w:rsidP="00E9583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E9583D" w:rsidRDefault="00E9583D" w:rsidP="00E9583D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8E5046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83D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4E" w:rsidRDefault="0094014E" w:rsidP="00AF1759">
      <w:pPr>
        <w:spacing w:line="240" w:lineRule="auto"/>
      </w:pPr>
      <w:r>
        <w:separator/>
      </w:r>
    </w:p>
  </w:endnote>
  <w:endnote w:type="continuationSeparator" w:id="0">
    <w:p w:rsidR="0094014E" w:rsidRDefault="0094014E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4E" w:rsidRDefault="0094014E" w:rsidP="00AF1759">
      <w:pPr>
        <w:spacing w:line="240" w:lineRule="auto"/>
      </w:pPr>
      <w:r>
        <w:separator/>
      </w:r>
    </w:p>
  </w:footnote>
  <w:footnote w:type="continuationSeparator" w:id="0">
    <w:p w:rsidR="0094014E" w:rsidRDefault="0094014E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3D0320"/>
    <w:rsid w:val="00462E3A"/>
    <w:rsid w:val="005A0E3D"/>
    <w:rsid w:val="005F48DC"/>
    <w:rsid w:val="00636CC7"/>
    <w:rsid w:val="006A617D"/>
    <w:rsid w:val="006E367F"/>
    <w:rsid w:val="00706112"/>
    <w:rsid w:val="0076666A"/>
    <w:rsid w:val="007B7E3D"/>
    <w:rsid w:val="00912C8B"/>
    <w:rsid w:val="0092395C"/>
    <w:rsid w:val="009313FD"/>
    <w:rsid w:val="0094014E"/>
    <w:rsid w:val="009831AF"/>
    <w:rsid w:val="00A32B39"/>
    <w:rsid w:val="00AB2476"/>
    <w:rsid w:val="00AF1759"/>
    <w:rsid w:val="00B11525"/>
    <w:rsid w:val="00C210A2"/>
    <w:rsid w:val="00C54066"/>
    <w:rsid w:val="00D14B4A"/>
    <w:rsid w:val="00D9344F"/>
    <w:rsid w:val="00DE53CA"/>
    <w:rsid w:val="00E67F40"/>
    <w:rsid w:val="00E9583D"/>
    <w:rsid w:val="00FA2721"/>
    <w:rsid w:val="00FC306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5144-E347-4985-B132-0CDE87B5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2</cp:revision>
  <cp:lastPrinted>2021-01-18T13:01:00Z</cp:lastPrinted>
  <dcterms:created xsi:type="dcterms:W3CDTF">2021-02-09T14:40:00Z</dcterms:created>
  <dcterms:modified xsi:type="dcterms:W3CDTF">2021-02-09T14:40:00Z</dcterms:modified>
</cp:coreProperties>
</file>